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6C9EC09" Type="http://schemas.openxmlformats.org/officeDocument/2006/relationships/officeDocument" Target="/word/document.xml" /><Relationship Id="coreR36C9EC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CellSpacing w:w="0" w:type="dxa"/>
        <w:tblInd w:w="0" w:type="dxa"/>
        <w:tblLayout w:type="autofit"/>
        <w:tblCellMar>
          <w:top w:w="45" w:type="dxa"/>
          <w:left w:w="45" w:type="dxa"/>
          <w:bottom w:w="45" w:type="dxa"/>
          <w:right w:w="45" w:type="dxa"/>
        </w:tblCellMar>
      </w:tblPr>
      <w:tblGrid/>
      <w:tr>
        <w:tc>
          <w:tcPr>
            <w:tcW w:w="8426" w:type="dxa"/>
            <w:tcBorders>
              <w:top w:val="none" w:sz="0" w:space="0" w:shadow="0" w:frame="0"/>
              <w:left w:val="none" w:sz="0" w:space="0" w:shadow="0" w:frame="0"/>
              <w:bottom w:val="none" w:sz="0" w:space="0" w:shadow="0" w:frame="0"/>
              <w:right w:val="none" w:sz="0" w:space="0" w:shadow="0" w:frame="0"/>
            </w:tcBorders>
          </w:tcPr>
          <w:p>
            <w:pPr>
              <w:pStyle w:val="P1"/>
              <w:widowControl w:val="1"/>
              <w:jc w:val="center"/>
              <w:rPr>
                <w:rStyle w:val="C3"/>
                <w:rFonts w:ascii="新細明體" w:hAnsi="新細明體"/>
              </w:rPr>
            </w:pPr>
            <w:r>
              <w:rPr>
                <w:rStyle w:val="C3"/>
                <w:rFonts w:ascii="新細明體" w:hAnsi="新細明體"/>
                <w:b w:val="1"/>
                <w:color w:val="800000"/>
              </w:rPr>
              <w:t>個體工商戶稅收定期定額徵收管理辦法</w:t>
            </w:r>
          </w:p>
        </w:tc>
      </w:tr>
      <w:tr>
        <w:tc>
          <w:tcPr>
            <w:tcW w:w="8426" w:type="dxa"/>
            <w:tcBorders>
              <w:top w:val="none" w:sz="0" w:space="0" w:shadow="0" w:frame="0"/>
              <w:left w:val="none" w:sz="0" w:space="0" w:shadow="0" w:frame="0"/>
              <w:bottom w:val="none" w:sz="0" w:space="0" w:shadow="0" w:frame="0"/>
              <w:right w:val="none" w:sz="0" w:space="0" w:shadow="0" w:frame="0"/>
            </w:tcBorders>
          </w:tcPr>
          <w:p>
            <w:pPr>
              <w:pStyle w:val="P1"/>
              <w:widowControl w:val="1"/>
              <w:jc w:val="center"/>
              <w:rPr>
                <w:rStyle w:val="C3"/>
                <w:rFonts w:ascii="新細明體" w:hAnsi="新細明體"/>
              </w:rPr>
            </w:pPr>
            <w:r>
              <w:rPr>
                <w:rStyle w:val="C3"/>
                <w:rFonts w:ascii="新細明體" w:hAnsi="新細明體"/>
                <w:color w:val="614E4E"/>
              </w:rPr>
              <w:t>國家稅務總局令[2006]第16號</w:t>
            </w:r>
          </w:p>
        </w:tc>
      </w:tr>
      <w:tr>
        <w:tc>
          <w:tcPr>
            <w:tcW w:w="8426" w:type="dxa"/>
            <w:tcBorders>
              <w:top w:val="none" w:sz="0" w:space="0" w:shadow="0" w:frame="0"/>
              <w:left w:val="none" w:sz="0" w:space="0" w:shadow="0" w:frame="0"/>
              <w:bottom w:val="none" w:sz="0" w:space="0" w:shadow="0" w:frame="0"/>
              <w:right w:val="none" w:sz="0" w:space="0" w:shadow="0" w:frame="0"/>
            </w:tcBorders>
          </w:tcPr>
          <w:p>
            <w:pPr>
              <w:pStyle w:val="P1"/>
              <w:widowControl w:val="1"/>
              <w:jc w:val="center"/>
              <w:rPr>
                <w:rStyle w:val="C3"/>
                <w:rFonts w:ascii="新細明體" w:hAnsi="新細明體"/>
              </w:rPr>
            </w:pPr>
          </w:p>
        </w:tc>
      </w:tr>
      <w:tr>
        <w:tc>
          <w:tcPr>
            <w:tcW w:w="8426" w:type="dxa"/>
            <w:tcBorders>
              <w:top w:val="none" w:sz="0" w:space="0" w:shadow="0" w:frame="0"/>
              <w:left w:val="none" w:sz="0" w:space="0" w:shadow="0" w:frame="0"/>
              <w:bottom w:val="none" w:sz="0" w:space="0" w:shadow="0" w:frame="0"/>
              <w:right w:val="none" w:sz="0" w:space="0" w:shadow="0" w:frame="0"/>
            </w:tcBorders>
          </w:tcPr>
          <w:p>
            <w:pPr>
              <w:pStyle w:val="P1"/>
              <w:widowControl w:val="1"/>
              <w:jc w:val="center"/>
              <w:rPr>
                <w:rStyle w:val="C3"/>
                <w:rFonts w:ascii="新細明體" w:hAnsi="新細明體"/>
              </w:rPr>
            </w:pPr>
            <w:r>
              <w:rPr>
                <w:rStyle w:val="C3"/>
                <w:rFonts w:ascii="新細明體" w:hAnsi="新細明體"/>
                <w:color w:val="614E4E"/>
              </w:rPr>
              <w:t>頒佈日期：20060830</w:t>
            </w:r>
            <w:r>
              <w:rPr>
                <w:rStyle w:val="C3"/>
                <w:rFonts w:ascii="新細明體" w:hAnsi="新細明體"/>
              </w:rPr>
              <w:t xml:space="preserve"> </w:t>
            </w:r>
            <w:r>
              <w:rPr>
                <w:rStyle w:val="C3"/>
                <w:rFonts w:ascii="新細明體" w:hAnsi="新細明體"/>
                <w:color w:val="614E4E"/>
              </w:rPr>
              <w:t>　實施日期：20070101</w:t>
            </w:r>
            <w:r>
              <w:rPr>
                <w:rStyle w:val="C3"/>
                <w:rFonts w:ascii="新細明體" w:hAnsi="新細明體"/>
              </w:rPr>
              <w:t xml:space="preserve"> </w:t>
            </w:r>
            <w:r>
              <w:rPr>
                <w:rStyle w:val="C3"/>
                <w:rFonts w:ascii="新細明體" w:hAnsi="新細明體"/>
                <w:color w:val="614E4E"/>
              </w:rPr>
              <w:t>　頒佈單位：國家稅務總局</w:t>
            </w:r>
            <w:r>
              <w:rPr>
                <w:rStyle w:val="C3"/>
                <w:rFonts w:ascii="新細明體" w:hAnsi="新細明體"/>
              </w:rPr>
              <w:t xml:space="preserve"> </w:t>
            </w:r>
          </w:p>
        </w:tc>
      </w:tr>
      <w:tr>
        <w:tc>
          <w:tcPr>
            <w:tcW w:w="8426" w:type="dxa"/>
            <w:tcBorders>
              <w:top w:val="none" w:sz="0" w:space="0" w:shadow="0" w:frame="0"/>
              <w:left w:val="none" w:sz="0" w:space="0" w:shadow="0" w:frame="0"/>
              <w:bottom w:val="none" w:sz="0" w:space="0" w:shadow="0" w:frame="0"/>
              <w:right w:val="none" w:sz="0" w:space="0" w:shadow="0" w:frame="0"/>
            </w:tcBorders>
          </w:tcPr>
          <w:tbl>
            <w:tblPr>
              <w:tblW w:w="5000" w:type="pct"/>
              <w:tblCellSpacing w:w="15" w:type="dxa"/>
              <w:tblInd w:w="0" w:type="dxa"/>
              <w:tblLayout w:type="autofit"/>
              <w:tblCellMar>
                <w:top w:w="15" w:type="dxa"/>
                <w:left w:w="15" w:type="dxa"/>
                <w:bottom w:w="15" w:type="dxa"/>
                <w:right w:w="15" w:type="dxa"/>
              </w:tblCellMar>
            </w:tblPr>
            <w:tblGrid/>
            <w:tr>
              <w:tc>
                <w:tcPr>
                  <w:tcW w:w="829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300"/>
                    <w:rPr>
                      <w:rStyle w:val="C3"/>
                      <w:rFonts w:ascii="新細明體" w:hAnsi="新細明體"/>
                      <w:color w:val="000000"/>
                    </w:rPr>
                  </w:pPr>
                  <w:r>
                    <w:rPr>
                      <w:rStyle w:val="C3"/>
                      <w:rFonts w:ascii="新細明體" w:hAnsi="新細明體"/>
                      <w:color w:val="000000"/>
                    </w:rPr>
                    <w:br w:type="textWrapping"/>
                    <w:t>　　2006年6月28日第2次局務會議審議通過，現予發佈，自2007年1月1日起施行。</w:t>
                    <w:br w:type="textWrapping"/>
                    <w:t>　　國家稅務總局</w:t>
                    <w:br w:type="textWrapping"/>
                    <w:t xml:space="preserve">　　二○○六年八月三十日 </w:t>
                  </w:r>
                </w:p>
                <w:p>
                  <w:pPr>
                    <w:pStyle w:val="P1"/>
                    <w:widowControl w:val="1"/>
                    <w:spacing w:lineRule="atLeast" w:line="300"/>
                    <w:rPr>
                      <w:rStyle w:val="C3"/>
                      <w:rFonts w:ascii="新細明體" w:hAnsi="新細明體"/>
                      <w:color w:val="000000"/>
                    </w:rPr>
                  </w:pPr>
                  <w:r>
                    <w:rPr>
                      <w:rStyle w:val="C3"/>
                      <w:rFonts w:ascii="新細明體" w:hAnsi="新細明體"/>
                      <w:color w:val="000000"/>
                    </w:rPr>
                    <w:t>　　第一條　爲規範和加強個體工商戶稅收定期定額徵收（以下簡稱定期定額徵收）管理，公平稅負，保護個體工商戶合法權益，促進個體經濟的健康發展，根據《</w:t>
                  </w:r>
                  <w:r>
                    <w:rPr>
                      <w:rStyle w:val="C3"/>
                      <w:rFonts w:ascii="新細明體" w:hAnsi="新細明體"/>
                      <w:color w:val="000000"/>
                    </w:rPr>
                    <w:fldChar w:fldCharType="begin"/>
                  </w:r>
                  <w:r>
                    <w:rPr>
                      <w:rStyle w:val="C3"/>
                      <w:rFonts w:ascii="新細明體" w:hAnsi="新細明體"/>
                      <w:color w:val="000000"/>
                    </w:rPr>
                    <w:instrText xml:space="preserve"> HYPERLINK "javascript:go(1,346,0)" </w:instrText>
                  </w:r>
                  <w:r>
                    <w:rPr>
                      <w:rStyle w:val="C3"/>
                      <w:rFonts w:ascii="新細明體" w:hAnsi="新細明體"/>
                      <w:color w:val="000000"/>
                    </w:rPr>
                    <w:fldChar w:fldCharType="separate"/>
                  </w:r>
                  <w:r>
                    <w:rPr>
                      <w:rStyle w:val="C3"/>
                      <w:rFonts w:ascii="新細明體" w:hAnsi="新細明體"/>
                      <w:color w:val="0000FF"/>
                      <w:u w:val="single"/>
                    </w:rPr>
                    <w:t>中華人民共和國稅收徵收管理法</w:t>
                  </w:r>
                  <w:r>
                    <w:rPr>
                      <w:rStyle w:val="C3"/>
                      <w:rFonts w:ascii="新細明體" w:hAnsi="新細明體"/>
                      <w:color w:val="0000FF"/>
                      <w:u w:val="single"/>
                    </w:rPr>
                    <w:fldChar w:fldCharType="end"/>
                  </w:r>
                  <w:r>
                    <w:rPr>
                      <w:rStyle w:val="C3"/>
                      <w:rFonts w:ascii="新細明體" w:hAnsi="新細明體"/>
                      <w:color w:val="000000"/>
                    </w:rPr>
                    <w:t xml:space="preserve">》及其實施細則，制定本辦法。 </w:t>
                  </w:r>
                </w:p>
                <w:p>
                  <w:pPr>
                    <w:pStyle w:val="P1"/>
                    <w:widowControl w:val="1"/>
                    <w:spacing w:lineRule="atLeast" w:line="300"/>
                    <w:rPr>
                      <w:rStyle w:val="C3"/>
                      <w:rFonts w:ascii="新細明體" w:hAnsi="新細明體"/>
                      <w:color w:val="000000"/>
                    </w:rPr>
                  </w:pPr>
                  <w:bookmarkStart w:id="0" w:name="#go2"/>
                  <w:r>
                    <w:rPr>
                      <w:rStyle w:val="C3"/>
                      <w:rFonts w:ascii="新細明體" w:hAnsi="新細明體"/>
                      <w:color w:val="000000"/>
                    </w:rPr>
                    <w:t xml:space="preserve">　　第二條　本辦法所稱個體工商戶稅收定期定額徵收，是指稅務機關依照法律、行政法規及本辦法的規定，對個體工商戶在一定經營地點、一定經營時期、一定經營範圍內的應納稅經營額（包括經營數量）或所得額（以下簡稱定額）進行核定，並以此爲計稅依據，確定其應納稅額的一種徵收方式。 </w:t>
                  </w:r>
                </w:p>
                <w:p>
                  <w:pPr>
                    <w:pStyle w:val="P1"/>
                    <w:widowControl w:val="1"/>
                    <w:spacing w:lineRule="atLeast" w:line="300"/>
                    <w:rPr>
                      <w:rStyle w:val="C3"/>
                      <w:rFonts w:ascii="新細明體" w:hAnsi="新細明體"/>
                      <w:color w:val="000000"/>
                    </w:rPr>
                  </w:pPr>
                  <w:bookmarkEnd w:id="0"/>
                  <w:bookmarkStart w:id="1" w:name="#go3"/>
                  <w:r>
                    <w:rPr>
                      <w:rStyle w:val="C3"/>
                      <w:rFonts w:ascii="新細明體" w:hAnsi="新細明體"/>
                      <w:color w:val="000000"/>
                    </w:rPr>
                    <w:t xml:space="preserve">　　第三條　本辦法適用于經主管稅務機關認定和縣以上稅務機關（含縣級，下同）批准的生産、經營規模小，達不到《個體工商戶建賬管理暫行辦法》規定設置賬簿標準的個體工商戶（以下簡稱定期定額戶）的稅收徵收管理。 </w:t>
                  </w:r>
                </w:p>
                <w:p>
                  <w:pPr>
                    <w:pStyle w:val="P1"/>
                    <w:widowControl w:val="1"/>
                    <w:spacing w:lineRule="atLeast" w:line="300"/>
                    <w:rPr>
                      <w:rStyle w:val="C3"/>
                      <w:rFonts w:ascii="新細明體" w:hAnsi="新細明體"/>
                      <w:color w:val="000000"/>
                    </w:rPr>
                  </w:pPr>
                  <w:bookmarkEnd w:id="1"/>
                  <w:bookmarkStart w:id="2" w:name="#go4"/>
                  <w:r>
                    <w:rPr>
                      <w:rStyle w:val="C3"/>
                      <w:rFonts w:ascii="新細明體" w:hAnsi="新細明體"/>
                      <w:color w:val="000000"/>
                    </w:rPr>
                    <w:t>　　第四條　稅務機關負責組織定額的核定工作。</w:t>
                    <w:br w:type="textWrapping"/>
                    <w:t>　　國家稅務局、地方稅務局按照國務院規定的征管範圍，分別核定其所管轄稅種的定額。</w:t>
                    <w:br w:type="textWrapping"/>
                    <w:t xml:space="preserve">　　國家稅務局和地方稅務局應當加強協調、配合，共同制定聯繫制度，保證資訊渠道暢通。 </w:t>
                  </w:r>
                </w:p>
                <w:p>
                  <w:pPr>
                    <w:pStyle w:val="P1"/>
                    <w:widowControl w:val="1"/>
                    <w:spacing w:lineRule="atLeast" w:line="300"/>
                    <w:rPr>
                      <w:rStyle w:val="C3"/>
                      <w:rFonts w:ascii="新細明體" w:hAnsi="新細明體"/>
                      <w:color w:val="000000"/>
                    </w:rPr>
                  </w:pPr>
                  <w:bookmarkEnd w:id="2"/>
                  <w:bookmarkStart w:id="3" w:name="#go5"/>
                  <w:r>
                    <w:rPr>
                      <w:rStyle w:val="C3"/>
                      <w:rFonts w:ascii="新細明體" w:hAnsi="新細明體"/>
                      <w:color w:val="000000"/>
                    </w:rPr>
                    <w:t>　　第五條　主管稅務機關應當將定期定額戶進行分類，在年度內按行業、區域選擇一定數量並具有代表性的定期定額戶，對其經營、所得情況進行典型調查，做出調查分析，填制有關表格。</w:t>
                    <w:br w:type="textWrapping"/>
                    <w:t xml:space="preserve">　　典型調查戶數應當占該行業、區域總戶數的5%以上。具體比例由省級稅務機關確定。 </w:t>
                  </w:r>
                </w:p>
                <w:p>
                  <w:pPr>
                    <w:pStyle w:val="P1"/>
                    <w:widowControl w:val="1"/>
                    <w:spacing w:lineRule="atLeast" w:line="300"/>
                    <w:rPr>
                      <w:rStyle w:val="C3"/>
                      <w:rFonts w:ascii="新細明體" w:hAnsi="新細明體"/>
                      <w:color w:val="000000"/>
                    </w:rPr>
                  </w:pPr>
                  <w:bookmarkEnd w:id="3"/>
                  <w:bookmarkStart w:id="4" w:name="#go6"/>
                  <w:r>
                    <w:rPr>
                      <w:rStyle w:val="C3"/>
                      <w:rFonts w:ascii="新細明體" w:hAnsi="新細明體"/>
                      <w:color w:val="000000"/>
                    </w:rPr>
                    <w:t>　　第六條　定額執行期的具體期限由省級稅務機關確定，但最長不得超過一年。</w:t>
                    <w:br w:type="textWrapping"/>
                    <w:t xml:space="preserve">　　定額執行期是指稅務機關核定後執行的第一個納稅期至最後一個納稅期。 </w:t>
                  </w:r>
                </w:p>
                <w:p>
                  <w:pPr>
                    <w:pStyle w:val="P1"/>
                    <w:widowControl w:val="1"/>
                    <w:spacing w:lineRule="atLeast" w:line="300"/>
                    <w:rPr>
                      <w:rStyle w:val="C3"/>
                      <w:rFonts w:ascii="新細明體" w:hAnsi="新細明體"/>
                      <w:color w:val="000000"/>
                    </w:rPr>
                  </w:pPr>
                  <w:bookmarkEnd w:id="4"/>
                  <w:bookmarkStart w:id="5" w:name="#go7"/>
                  <w:r>
                    <w:rPr>
                      <w:rStyle w:val="C3"/>
                      <w:rFonts w:ascii="新細明體" w:hAnsi="新細明體"/>
                      <w:color w:val="000000"/>
                    </w:rPr>
                    <w:t>　　第七條　稅務機關應當根據定期定額戶的經營規模、經營區域、經營內容、行業特點、管理水平等因素核定定額，可以採用下列一種或兩種以上的方法核定：</w:t>
                    <w:br w:type="textWrapping"/>
                    <w:t>　　（一）按照耗用的原材料、燃料、動力等推算或者測算核定；</w:t>
                    <w:br w:type="textWrapping"/>
                    <w:t>　　（二）按照成本加合理的費用和利潤的方法核定；</w:t>
                    <w:br w:type="textWrapping"/>
                    <w:t>　　（三）按照盤點庫存情況推算或者測算核定；</w:t>
                    <w:br w:type="textWrapping"/>
                    <w:t>　　（四）按照發票和相關憑據核定；</w:t>
                    <w:br w:type="textWrapping"/>
                    <w:t>　　（五）按照銀行經營賬戶資金往來情況測算核定；</w:t>
                    <w:br w:type="textWrapping"/>
                    <w:t>　　（六）參照同類行業或類似行業中同規模、同區域納稅人的生産、經營情況核定；</w:t>
                    <w:br w:type="textWrapping"/>
                    <w:t>　　（七）按照其他合理方法核定。</w:t>
                    <w:br w:type="textWrapping"/>
                    <w:t xml:space="preserve">　　稅務機關應當運用現代資訊技術手段核定定額，增強核定工作的規範性和合理性。 </w:t>
                  </w:r>
                </w:p>
                <w:p>
                  <w:pPr>
                    <w:pStyle w:val="P1"/>
                    <w:widowControl w:val="1"/>
                    <w:spacing w:lineRule="atLeast" w:line="300"/>
                    <w:rPr>
                      <w:rStyle w:val="C3"/>
                      <w:rFonts w:ascii="新細明體" w:hAnsi="新細明體"/>
                      <w:color w:val="000000"/>
                    </w:rPr>
                  </w:pPr>
                  <w:bookmarkEnd w:id="5"/>
                  <w:bookmarkStart w:id="6" w:name="#go8"/>
                  <w:r>
                    <w:rPr>
                      <w:rStyle w:val="C3"/>
                      <w:rFonts w:ascii="新細明體" w:hAnsi="新細明體"/>
                      <w:color w:val="000000"/>
                    </w:rPr>
                    <w:t>　　第八條　稅務機關核定定額程式：</w:t>
                    <w:br w:type="textWrapping"/>
                    <w:t>　　（一）自行申報。定期定額戶要按照稅務機關規定的申報期限、申報內容向主管稅務機關申報，填寫有關申報文書。申報內容應包括經營行業、營業面積、雇傭人數和每月經營額、所得額以及稅務機關需要的其他申報專案。</w:t>
                    <w:br w:type="textWrapping"/>
                    <w:t>　　本項所稱經營額、所得額爲預估數。</w:t>
                    <w:br w:type="textWrapping"/>
                    <w:t>　　（二）核定定額。主管稅務機關根據定期定額戶自行申報情況，參考典型調查結果，採取本辦法第七條規定的核定方法核定定額，並計算應納稅額。</w:t>
                    <w:br w:type="textWrapping"/>
                    <w:t>　　（三）定額公示。主管稅務機關應當將核定定額的初步結果進行公示，公示期限爲五個工作日。</w:t>
                    <w:br w:type="textWrapping"/>
                    <w:t>　　公示地點、範圍、形式應當按照便於定期定額戶及社會各界瞭解、監督的原則，由主管稅務機關確定。</w:t>
                    <w:br w:type="textWrapping"/>
                    <w:t>　　（四）上級核准。主管稅務機關根據公示意見結果修改定額，並將核定情況報經縣以上稅務機關審核批准後，填制《核定定額通知書》。</w:t>
                    <w:br w:type="textWrapping"/>
                    <w:t>　　（五）下達定額。將《核定定額通知書》送達定期定額戶執行。</w:t>
                    <w:br w:type="textWrapping"/>
                    <w:t xml:space="preserve">　　（六）公佈定額。主管稅務機關將最終確定的定額和應納稅額情況在原公示範圍內進行公佈。 </w:t>
                  </w:r>
                </w:p>
                <w:p>
                  <w:pPr>
                    <w:pStyle w:val="P1"/>
                    <w:widowControl w:val="1"/>
                    <w:spacing w:lineRule="atLeast" w:line="300"/>
                    <w:rPr>
                      <w:rStyle w:val="C3"/>
                      <w:rFonts w:ascii="新細明體" w:hAnsi="新細明體"/>
                      <w:color w:val="000000"/>
                    </w:rPr>
                  </w:pPr>
                  <w:bookmarkEnd w:id="6"/>
                  <w:bookmarkStart w:id="7" w:name="#go9"/>
                  <w:r>
                    <w:rPr>
                      <w:rStyle w:val="C3"/>
                      <w:rFonts w:ascii="新細明體" w:hAnsi="新細明體"/>
                      <w:color w:val="000000"/>
                    </w:rPr>
                    <w:t xml:space="preserve">　　第九條　定期定額戶應當建立收支憑證粘貼簿、進銷貨登記簿，完整保存有關納稅資料，並接受稅務機關的檢查。 </w:t>
                  </w:r>
                </w:p>
                <w:p>
                  <w:pPr>
                    <w:pStyle w:val="P1"/>
                    <w:widowControl w:val="1"/>
                    <w:spacing w:lineRule="atLeast" w:line="300"/>
                    <w:rPr>
                      <w:rStyle w:val="C3"/>
                      <w:rFonts w:ascii="新細明體" w:hAnsi="新細明體"/>
                      <w:color w:val="000000"/>
                    </w:rPr>
                  </w:pPr>
                  <w:bookmarkEnd w:id="7"/>
                  <w:bookmarkStart w:id="8" w:name="#go10"/>
                  <w:r>
                    <w:rPr>
                      <w:rStyle w:val="C3"/>
                      <w:rFonts w:ascii="新細明體" w:hAnsi="新細明體"/>
                      <w:color w:val="000000"/>
                    </w:rPr>
                    <w:t>　　第十條　依照法律、行政法規的規定，定期定額戶負有納稅申報義務。</w:t>
                    <w:br w:type="textWrapping"/>
                    <w:t xml:space="preserve">　　實行簡易申報的定期定額戶，應當在稅務機關規定的期限內按照法律、行政法規規定繳清應納稅款，當期（指納稅期，下同）可以不辦理申報手續。 </w:t>
                  </w:r>
                </w:p>
                <w:p>
                  <w:pPr>
                    <w:pStyle w:val="P1"/>
                    <w:widowControl w:val="1"/>
                    <w:spacing w:lineRule="atLeast" w:line="300"/>
                    <w:rPr>
                      <w:rStyle w:val="C3"/>
                      <w:rFonts w:ascii="新細明體" w:hAnsi="新細明體"/>
                      <w:color w:val="000000"/>
                    </w:rPr>
                  </w:pPr>
                  <w:bookmarkEnd w:id="8"/>
                  <w:bookmarkStart w:id="9" w:name="#go11"/>
                  <w:r>
                    <w:rPr>
                      <w:rStyle w:val="C3"/>
                      <w:rFonts w:ascii="新細明體" w:hAnsi="新細明體"/>
                      <w:color w:val="000000"/>
                    </w:rPr>
                    <w:t xml:space="preserve">　　第十一條　採用資料電文申報、郵寄申報、簡易申報等方式的，經稅務機關認可後方可執行。經確定的納稅申報方式在定額執行期內不予更改。 </w:t>
                  </w:r>
                </w:p>
                <w:p>
                  <w:pPr>
                    <w:pStyle w:val="P1"/>
                    <w:widowControl w:val="1"/>
                    <w:spacing w:lineRule="atLeast" w:line="300"/>
                    <w:rPr>
                      <w:rStyle w:val="C3"/>
                      <w:rFonts w:ascii="新細明體" w:hAnsi="新細明體"/>
                      <w:color w:val="000000"/>
                    </w:rPr>
                  </w:pPr>
                  <w:bookmarkEnd w:id="9"/>
                  <w:bookmarkStart w:id="10" w:name="#go12"/>
                  <w:r>
                    <w:rPr>
                      <w:rStyle w:val="C3"/>
                      <w:rFonts w:ascii="新細明體" w:hAnsi="新細明體"/>
                      <w:color w:val="000000"/>
                    </w:rPr>
                    <w:t>　　第十二條　定期定額戶可以委託經稅務機關認定的銀行或其他金融機構辦理稅款劃繳。</w:t>
                    <w:br w:type="textWrapping"/>
                    <w:t xml:space="preserve">　　凡委託銀行或其他金融機構辦理稅款劃繳的定期定額戶，應當向稅務機關書面報告開戶銀行及賬號。其賬戶內存款應當足以按期繳納當期稅款。其存款餘額低於當期應納稅款，致使當期稅款不能按期入庫的，稅務機關按逾期繳納稅款處理；對實行簡易申報的，按逾期辦理納稅申報和逾期繳納稅款處理。 </w:t>
                  </w:r>
                </w:p>
                <w:p>
                  <w:pPr>
                    <w:pStyle w:val="P1"/>
                    <w:widowControl w:val="1"/>
                    <w:spacing w:lineRule="atLeast" w:line="300"/>
                    <w:rPr>
                      <w:rStyle w:val="C3"/>
                      <w:rFonts w:ascii="新細明體" w:hAnsi="新細明體"/>
                      <w:color w:val="000000"/>
                    </w:rPr>
                  </w:pPr>
                  <w:bookmarkEnd w:id="10"/>
                  <w:bookmarkStart w:id="11" w:name="#go13"/>
                  <w:r>
                    <w:rPr>
                      <w:rStyle w:val="C3"/>
                      <w:rFonts w:ascii="新細明體" w:hAnsi="新細明體"/>
                      <w:color w:val="000000"/>
                    </w:rPr>
                    <w:t>　　第十三條　定期定額戶發生下列情形，應當向稅務機關辦理相關納稅事宜：</w:t>
                    <w:br w:type="textWrapping"/>
                    <w:t>　　（一）定額與發票開具金額或稅控收銀機記錄資料比對後，超過定額的經營額、所得額所應繳納的稅款；</w:t>
                    <w:br w:type="textWrapping"/>
                    <w:t xml:space="preserve">　　（二）在稅務機關核定定額的經營地點以外從事經營活動所應繳納的稅款。 </w:t>
                  </w:r>
                </w:p>
                <w:p>
                  <w:pPr>
                    <w:pStyle w:val="P1"/>
                    <w:widowControl w:val="1"/>
                    <w:spacing w:lineRule="atLeast" w:line="300"/>
                    <w:rPr>
                      <w:rStyle w:val="C3"/>
                      <w:rFonts w:ascii="新細明體" w:hAnsi="新細明體"/>
                      <w:color w:val="000000"/>
                    </w:rPr>
                  </w:pPr>
                  <w:bookmarkEnd w:id="11"/>
                  <w:bookmarkStart w:id="12" w:name="#go14"/>
                  <w:r>
                    <w:rPr>
                      <w:rStyle w:val="C3"/>
                      <w:rFonts w:ascii="新細明體" w:hAnsi="新細明體"/>
                      <w:color w:val="000000"/>
                    </w:rPr>
                    <w:t xml:space="preserve">　　第十四條　稅務機關可以根據保證國家稅款及時足額入庫、方便納稅人、降低稅收成本的原則，採用簡化的稅款徵收方式，具體方式由省級稅務機關確定。 </w:t>
                  </w:r>
                </w:p>
                <w:p>
                  <w:pPr>
                    <w:pStyle w:val="P1"/>
                    <w:widowControl w:val="1"/>
                    <w:spacing w:lineRule="atLeast" w:line="300"/>
                    <w:rPr>
                      <w:rStyle w:val="C3"/>
                      <w:rFonts w:ascii="新細明體" w:hAnsi="新細明體"/>
                      <w:color w:val="000000"/>
                    </w:rPr>
                  </w:pPr>
                  <w:bookmarkEnd w:id="12"/>
                  <w:bookmarkStart w:id="13" w:name="#go15"/>
                  <w:r>
                    <w:rPr>
                      <w:rStyle w:val="C3"/>
                      <w:rFonts w:ascii="新細明體" w:hAnsi="新細明體"/>
                      <w:color w:val="000000"/>
                    </w:rPr>
                    <w:t xml:space="preserve">　　第十五條　縣以上稅務機關可以根據當地實際情況，依法委託有關單位代徵稅款。稅務機關與代征單位必須簽訂委託代征協定，明確雙方的權利、義務和應當承擔的責任，並向代征單位頒發委託代征證書。 </w:t>
                  </w:r>
                </w:p>
                <w:p>
                  <w:pPr>
                    <w:pStyle w:val="P1"/>
                    <w:widowControl w:val="1"/>
                    <w:spacing w:lineRule="atLeast" w:line="300"/>
                    <w:rPr>
                      <w:rStyle w:val="C3"/>
                      <w:rFonts w:ascii="新細明體" w:hAnsi="新細明體"/>
                      <w:color w:val="000000"/>
                    </w:rPr>
                  </w:pPr>
                  <w:bookmarkEnd w:id="13"/>
                  <w:bookmarkStart w:id="14" w:name="#go16"/>
                  <w:r>
                    <w:rPr>
                      <w:rStyle w:val="C3"/>
                      <w:rFonts w:ascii="新細明體" w:hAnsi="新細明體"/>
                      <w:color w:val="000000"/>
                    </w:rPr>
                    <w:t>　　第十六條　定期定額戶經營地點偏遠、繳納稅款數額較小，或者稅務機關徵收稅款有困難的，稅務機關可以按照法律、行政法規的規定簡並征期。但簡並征期最長不得超過一個定額執行期。</w:t>
                    <w:br w:type="textWrapping"/>
                    <w:t xml:space="preserve">　　簡並征期的稅款徵收時間爲最後一個納稅期。 </w:t>
                  </w:r>
                </w:p>
                <w:p>
                  <w:pPr>
                    <w:pStyle w:val="P1"/>
                    <w:widowControl w:val="1"/>
                    <w:spacing w:lineRule="atLeast" w:line="300"/>
                    <w:rPr>
                      <w:rStyle w:val="C3"/>
                      <w:rFonts w:ascii="新細明體" w:hAnsi="新細明體"/>
                      <w:color w:val="000000"/>
                    </w:rPr>
                  </w:pPr>
                  <w:bookmarkEnd w:id="14"/>
                  <w:bookmarkStart w:id="15" w:name="#go17"/>
                  <w:r>
                    <w:rPr>
                      <w:rStyle w:val="C3"/>
                      <w:rFonts w:ascii="新細明體" w:hAnsi="新細明體"/>
                      <w:color w:val="000000"/>
                    </w:rPr>
                    <w:t xml:space="preserve">　　第十七條　通過銀行或其他金融機構劃繳稅款的，其完稅憑證可以到稅務機關領取，或到稅務機關委託的銀行或其他金融機構領取；稅務機關也可以根據當地實際情況採取郵寄送達，或委託有關單位送達。 </w:t>
                  </w:r>
                </w:p>
                <w:p>
                  <w:pPr>
                    <w:pStyle w:val="P1"/>
                    <w:widowControl w:val="1"/>
                    <w:spacing w:lineRule="atLeast" w:line="300"/>
                    <w:rPr>
                      <w:rStyle w:val="C3"/>
                      <w:rFonts w:ascii="新細明體" w:hAnsi="新細明體"/>
                      <w:color w:val="000000"/>
                    </w:rPr>
                  </w:pPr>
                  <w:bookmarkEnd w:id="15"/>
                  <w:bookmarkStart w:id="16" w:name="#go18"/>
                  <w:r>
                    <w:rPr>
                      <w:rStyle w:val="C3"/>
                      <w:rFonts w:ascii="新細明體" w:hAnsi="新細明體"/>
                      <w:color w:val="000000"/>
                    </w:rPr>
                    <w:t>　　第十八條　定期定額戶在定額執行期結束後，應當以該期每月實際發生的經營額、所得額向稅務機關申報，申報額超過定額的，按申報額繳納稅款；申報額低於定額的，按定額繳納稅款。具體申報期限由省級稅務機關確定。</w:t>
                    <w:br w:type="textWrapping"/>
                    <w:t xml:space="preserve">　　定期定額戶當期發生的經營額、所得額超過定額一定幅度的，應當在法律、行政法規規定的申報期限內向稅務機關進行申報並繳清稅款。具體幅度由省級稅務機關確定。 </w:t>
                  </w:r>
                </w:p>
                <w:p>
                  <w:pPr>
                    <w:pStyle w:val="P1"/>
                    <w:widowControl w:val="1"/>
                    <w:spacing w:lineRule="atLeast" w:line="300"/>
                    <w:rPr>
                      <w:rStyle w:val="C3"/>
                      <w:rFonts w:ascii="新細明體" w:hAnsi="新細明體"/>
                      <w:color w:val="000000"/>
                    </w:rPr>
                  </w:pPr>
                  <w:bookmarkEnd w:id="16"/>
                  <w:bookmarkStart w:id="17" w:name="#go19"/>
                  <w:r>
                    <w:rPr>
                      <w:rStyle w:val="C3"/>
                      <w:rFonts w:ascii="新細明體" w:hAnsi="新細明體"/>
                      <w:color w:val="000000"/>
                    </w:rPr>
                    <w:t xml:space="preserve">　　第十九條　定期定額戶的經營額、所得額連續納稅期超過或低於稅務機關核定的定額，應當提請稅務機關重新核定定額，稅務機關應當根據本辦法規定的核定方法和程式重新核定定額。具體期限由省級稅務機關確定。 </w:t>
                  </w:r>
                </w:p>
                <w:p>
                  <w:pPr>
                    <w:pStyle w:val="P1"/>
                    <w:widowControl w:val="1"/>
                    <w:spacing w:lineRule="atLeast" w:line="300"/>
                    <w:rPr>
                      <w:rStyle w:val="C3"/>
                      <w:rFonts w:ascii="新細明體" w:hAnsi="新細明體"/>
                      <w:color w:val="000000"/>
                    </w:rPr>
                  </w:pPr>
                  <w:bookmarkEnd w:id="17"/>
                  <w:bookmarkStart w:id="18" w:name="#go20"/>
                  <w:r>
                    <w:rPr>
                      <w:rStyle w:val="C3"/>
                      <w:rFonts w:ascii="新細明體" w:hAnsi="新細明體"/>
                      <w:color w:val="000000"/>
                    </w:rPr>
                    <w:t xml:space="preserve">　　第二十條　經稅務機關檢查發現定期定額戶在以前定額執行期發生的經營額、所得額超過定額，或者當期發生的經營額、所得額超過定額一定幅度而未向稅務機關進行納稅申報及結清應納稅款的，稅務機關應當追繳稅款、加收滯納金，並按照法律、行政法規規定予以處理。其經營額、所得額連續納稅期超過定額，稅務機關應當按照本辦法第十九條的規定重新核定其定額。 </w:t>
                  </w:r>
                </w:p>
                <w:p>
                  <w:pPr>
                    <w:pStyle w:val="P1"/>
                    <w:widowControl w:val="1"/>
                    <w:spacing w:lineRule="atLeast" w:line="300"/>
                    <w:rPr>
                      <w:rStyle w:val="C3"/>
                      <w:rFonts w:ascii="新細明體" w:hAnsi="新細明體"/>
                      <w:color w:val="000000"/>
                    </w:rPr>
                  </w:pPr>
                  <w:bookmarkEnd w:id="18"/>
                  <w:bookmarkStart w:id="19" w:name="#go21"/>
                  <w:r>
                    <w:rPr>
                      <w:rStyle w:val="C3"/>
                      <w:rFonts w:ascii="新細明體" w:hAnsi="新細明體"/>
                      <w:color w:val="000000"/>
                    </w:rPr>
                    <w:t xml:space="preserve">　　第二十一條　定期定額戶發生停業的，應當在停業前向稅務機關書面提出停業報告；提前恢復經營的，應當在恢復經營前向稅務機關書面提出複業報告；需延長停業時間的，應當在停業期滿前向稅務機關提出書面的延長停業報告。 </w:t>
                  </w:r>
                </w:p>
                <w:p>
                  <w:pPr>
                    <w:pStyle w:val="P1"/>
                    <w:widowControl w:val="1"/>
                    <w:spacing w:lineRule="atLeast" w:line="300"/>
                    <w:rPr>
                      <w:rStyle w:val="C3"/>
                      <w:rFonts w:ascii="新細明體" w:hAnsi="新細明體"/>
                      <w:color w:val="000000"/>
                    </w:rPr>
                  </w:pPr>
                  <w:bookmarkEnd w:id="19"/>
                  <w:bookmarkStart w:id="20" w:name="#go22"/>
                  <w:r>
                    <w:rPr>
                      <w:rStyle w:val="C3"/>
                      <w:rFonts w:ascii="新細明體" w:hAnsi="新細明體"/>
                      <w:color w:val="000000"/>
                    </w:rPr>
                    <w:t xml:space="preserve">　　第二十二條　稅務機關停止定期定額戶實行定期定額徵收方式，應當書面通知定期定額戶。 </w:t>
                  </w:r>
                </w:p>
                <w:p>
                  <w:pPr>
                    <w:pStyle w:val="P1"/>
                    <w:widowControl w:val="1"/>
                    <w:spacing w:lineRule="atLeast" w:line="300"/>
                    <w:rPr>
                      <w:rStyle w:val="C3"/>
                      <w:rFonts w:ascii="新細明體" w:hAnsi="新細明體"/>
                      <w:color w:val="000000"/>
                    </w:rPr>
                  </w:pPr>
                  <w:bookmarkEnd w:id="20"/>
                  <w:bookmarkStart w:id="21" w:name="#go23"/>
                  <w:r>
                    <w:rPr>
                      <w:rStyle w:val="C3"/>
                      <w:rFonts w:ascii="新細明體" w:hAnsi="新細明體"/>
                      <w:color w:val="000000"/>
                    </w:rPr>
                    <w:t>　　第二十三條　定期定額戶對稅務機關核定的定額有爭議的，可以在接到《核定定額通知書》之日起30日內向主管稅務機關提出重新核定定額申請，並提供足以說明其生産、經營真實情況的證據，主管稅務機關應當自接到申請之日起30日內書面答復。</w:t>
                    <w:br w:type="textWrapping"/>
                    <w:t>　　定期定額戶也可以按照法律、行政法規的規定直接向上一級稅務機關申請行政復議；對行政復議決定不服的，可以依法向人民法院提起行政訴訟。</w:t>
                    <w:br w:type="textWrapping"/>
                    <w:t xml:space="preserve">　　定期定額戶在未接到重新核定定額通知、行政復議決定書或人民法院判決書前，仍按原定額繳納稅款。 </w:t>
                  </w:r>
                </w:p>
                <w:p>
                  <w:pPr>
                    <w:pStyle w:val="P1"/>
                    <w:widowControl w:val="1"/>
                    <w:spacing w:lineRule="atLeast" w:line="300"/>
                    <w:rPr>
                      <w:rStyle w:val="C3"/>
                      <w:rFonts w:ascii="新細明體" w:hAnsi="新細明體"/>
                      <w:color w:val="000000"/>
                    </w:rPr>
                  </w:pPr>
                  <w:bookmarkEnd w:id="21"/>
                  <w:bookmarkStart w:id="22" w:name="#go24"/>
                  <w:r>
                    <w:rPr>
                      <w:rStyle w:val="C3"/>
                      <w:rFonts w:ascii="新細明體" w:hAnsi="新細明體"/>
                      <w:color w:val="000000"/>
                    </w:rPr>
                    <w:t>　　第二十四條　稅務機關應當嚴格執行核定定額程式，遵守回避制度。稅務人員個人不得擅自確定或更改定額。</w:t>
                    <w:br w:type="textWrapping"/>
                    <w:t xml:space="preserve">　　稅務人員徇私舞弊或者玩忽職守，致使國家稅收遭受重大損失，構成犯罪的，依法追究刑事責任；尚不構成犯罪的，依法給予行政處分。 </w:t>
                  </w:r>
                </w:p>
                <w:p>
                  <w:pPr>
                    <w:pStyle w:val="P1"/>
                    <w:widowControl w:val="1"/>
                    <w:spacing w:lineRule="atLeast" w:line="300"/>
                    <w:rPr>
                      <w:rStyle w:val="C3"/>
                      <w:rFonts w:ascii="新細明體" w:hAnsi="新細明體"/>
                      <w:color w:val="000000"/>
                    </w:rPr>
                  </w:pPr>
                  <w:bookmarkEnd w:id="22"/>
                  <w:r>
                    <w:rPr>
                      <w:rStyle w:val="C3"/>
                      <w:rFonts w:ascii="新細明體" w:hAnsi="新細明體"/>
                      <w:color w:val="000000"/>
                    </w:rPr>
                    <w:t>　　第二十五條　對違反本辦法規定的行爲，按照《</w:t>
                  </w:r>
                  <w:r>
                    <w:rPr>
                      <w:rStyle w:val="C3"/>
                      <w:rFonts w:ascii="新細明體" w:hAnsi="新細明體"/>
                      <w:color w:val="000000"/>
                    </w:rPr>
                    <w:fldChar w:fldCharType="begin"/>
                  </w:r>
                  <w:r>
                    <w:rPr>
                      <w:rStyle w:val="C3"/>
                      <w:rFonts w:ascii="新細明體" w:hAnsi="新細明體"/>
                      <w:color w:val="000000"/>
                    </w:rPr>
                    <w:instrText xml:space="preserve"> HYPERLINK "javascript:go(1,346,0)" </w:instrText>
                  </w:r>
                  <w:r>
                    <w:rPr>
                      <w:rStyle w:val="C3"/>
                      <w:rFonts w:ascii="新細明體" w:hAnsi="新細明體"/>
                      <w:color w:val="000000"/>
                    </w:rPr>
                    <w:fldChar w:fldCharType="separate"/>
                  </w:r>
                  <w:r>
                    <w:rPr>
                      <w:rStyle w:val="C3"/>
                      <w:rFonts w:ascii="新細明體" w:hAnsi="新細明體"/>
                      <w:color w:val="0000FF"/>
                      <w:u w:val="single"/>
                    </w:rPr>
                    <w:t>中華人民共和國稅收徵收管理法</w:t>
                  </w:r>
                  <w:r>
                    <w:rPr>
                      <w:rStyle w:val="C3"/>
                      <w:rFonts w:ascii="新細明體" w:hAnsi="新細明體"/>
                      <w:color w:val="0000FF"/>
                      <w:u w:val="single"/>
                    </w:rPr>
                    <w:fldChar w:fldCharType="end"/>
                  </w:r>
                  <w:r>
                    <w:rPr>
                      <w:rStyle w:val="C3"/>
                      <w:rFonts w:ascii="新細明體" w:hAnsi="新細明體"/>
                      <w:color w:val="000000"/>
                    </w:rPr>
                    <w:t xml:space="preserve">》及其實施細則有關規定處理。 </w:t>
                  </w:r>
                </w:p>
                <w:p>
                  <w:pPr>
                    <w:pStyle w:val="P1"/>
                    <w:widowControl w:val="1"/>
                    <w:spacing w:lineRule="atLeast" w:line="300"/>
                    <w:rPr>
                      <w:rStyle w:val="C3"/>
                      <w:rFonts w:ascii="新細明體" w:hAnsi="新細明體"/>
                      <w:color w:val="000000"/>
                    </w:rPr>
                  </w:pPr>
                  <w:bookmarkStart w:id="23" w:name="#go26"/>
                  <w:r>
                    <w:rPr>
                      <w:rStyle w:val="C3"/>
                      <w:rFonts w:ascii="新細明體" w:hAnsi="新細明體"/>
                      <w:color w:val="000000"/>
                    </w:rPr>
                    <w:t xml:space="preserve">　　第二十六條　個人獨資企業的稅款徵收管理比照本辦法執行。 </w:t>
                  </w:r>
                </w:p>
                <w:p>
                  <w:pPr>
                    <w:pStyle w:val="P1"/>
                    <w:widowControl w:val="1"/>
                    <w:spacing w:lineRule="atLeast" w:line="300"/>
                    <w:rPr>
                      <w:rStyle w:val="C3"/>
                      <w:rFonts w:ascii="新細明體" w:hAnsi="新細明體"/>
                      <w:color w:val="000000"/>
                    </w:rPr>
                  </w:pPr>
                  <w:bookmarkEnd w:id="23"/>
                  <w:bookmarkStart w:id="24" w:name="#go27"/>
                  <w:r>
                    <w:rPr>
                      <w:rStyle w:val="C3"/>
                      <w:rFonts w:ascii="新細明體" w:hAnsi="新細明體"/>
                      <w:color w:val="000000"/>
                    </w:rPr>
                    <w:t xml:space="preserve">　　第二十七條　各省、自治區、直轄市國家稅務局、地方稅務局根據本辦法制定具體實施辦法，並報國家稅務總局備案。 </w:t>
                  </w:r>
                </w:p>
                <w:p>
                  <w:pPr>
                    <w:pStyle w:val="P1"/>
                    <w:widowControl w:val="1"/>
                    <w:rPr>
                      <w:rStyle w:val="C3"/>
                      <w:rFonts w:ascii="新細明體" w:hAnsi="新細明體"/>
                    </w:rPr>
                  </w:pPr>
                  <w:bookmarkEnd w:id="24"/>
                  <w:bookmarkStart w:id="25" w:name="#go28"/>
                  <w:r>
                    <w:rPr>
                      <w:rStyle w:val="C3"/>
                      <w:rFonts w:ascii="新細明體" w:hAnsi="新細明體"/>
                      <w:color w:val="000000"/>
                    </w:rPr>
                    <w:t>　　第二十八條　本辦法自2007年1月1日起施行。</w:t>
                  </w:r>
                  <w:bookmarkEnd w:id="25"/>
                  <w:r>
                    <w:rPr>
                      <w:rStyle w:val="C3"/>
                      <w:rFonts w:ascii="新細明體" w:hAnsi="新細明體"/>
                      <w:color w:val="000000"/>
                    </w:rPr>
                    <w:t>1997年6月19日國家稅務總局發佈的《</w:t>
                  </w:r>
                  <w:r>
                    <w:rPr>
                      <w:rStyle w:val="C3"/>
                      <w:rFonts w:ascii="新細明體" w:hAnsi="新細明體"/>
                      <w:color w:val="000000"/>
                    </w:rPr>
                    <w:fldChar w:fldCharType="begin"/>
                  </w:r>
                  <w:r>
                    <w:rPr>
                      <w:rStyle w:val="C3"/>
                      <w:rFonts w:ascii="新細明體" w:hAnsi="新細明體"/>
                      <w:color w:val="000000"/>
                    </w:rPr>
                    <w:instrText xml:space="preserve"> HYPERLINK "javascript:go(4,14215,0)" </w:instrText>
                  </w:r>
                  <w:r>
                    <w:rPr>
                      <w:rStyle w:val="C3"/>
                      <w:rFonts w:ascii="新細明體" w:hAnsi="新細明體"/>
                      <w:color w:val="000000"/>
                    </w:rPr>
                    <w:fldChar w:fldCharType="separate"/>
                  </w:r>
                  <w:r>
                    <w:rPr>
                      <w:rStyle w:val="C3"/>
                      <w:rFonts w:ascii="新細明體" w:hAnsi="新細明體"/>
                      <w:color w:val="0000FF"/>
                      <w:u w:val="single"/>
                    </w:rPr>
                    <w:t>個體工商戶定期定額管理暫行辦法</w:t>
                  </w:r>
                  <w:r>
                    <w:rPr>
                      <w:rStyle w:val="C3"/>
                      <w:rFonts w:ascii="新細明體" w:hAnsi="新細明體"/>
                      <w:color w:val="0000FF"/>
                      <w:u w:val="single"/>
                    </w:rPr>
                    <w:fldChar w:fldCharType="end"/>
                  </w:r>
                  <w:r>
                    <w:rPr>
                      <w:rStyle w:val="C3"/>
                      <w:rFonts w:ascii="新細明體" w:hAnsi="新細明體"/>
                      <w:color w:val="000000"/>
                    </w:rPr>
                    <w:t>》同時廢止。</w:t>
                  </w:r>
                </w:p>
              </w:tc>
            </w:tr>
          </w:tbl>
          <w:p>
            <w:pPr>
              <w:pStyle w:val="P1"/>
              <w:widowControl w:val="1"/>
              <w:jc w:val="center"/>
              <w:rPr>
                <w:rStyle w:val="C3"/>
                <w:rFonts w:ascii="新細明體" w:hAnsi="新細明體"/>
              </w:rPr>
            </w:pPr>
          </w:p>
        </w:tc>
      </w:tr>
    </w:tbl>
    <w:p>
      <w:pPr>
        <w:pStyle w:val="P1"/>
        <w:rPr>
          <w:rStyle w:val="C3"/>
          <w:rFonts w:ascii="新細明體" w:hAnsi="新細明體"/>
        </w:rPr>
      </w:pPr>
    </w:p>
    <w:sectPr>
      <w:footerReference xmlns:r="http://schemas.openxmlformats.org/officeDocument/2006/relationships" w:type="default" r:id="RelFtr1"/>
      <w:footerReference xmlns:r="http://schemas.openxmlformats.org/officeDocument/2006/relationships" w:type="even" r:id="RelFtr2"/>
      <w:type w:val="nextPage"/>
      <w:pgSz w:w="11906" w:h="16838" w:code="0"/>
      <w:pgMar w:left="1800" w:right="1800" w:top="1440" w:bottom="1440" w:header="851" w:footer="992"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rPr>
        <w:rStyle w:val="C5"/>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rPr>
        <w:rStyle w:val="C5"/>
      </w:rPr>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頁尾"/>
    <w:basedOn w:val="P1"/>
    <w:next w:val="P2"/>
    <w:pPr>
      <w:tabs>
        <w:tab w:val="center" w:pos="4153" w:leader="none"/>
        <w:tab w:val="right" w:pos="8306" w:leader="none"/>
      </w:tabs>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basedOn w:val="C3"/>
    <w:rPr>
      <w:color w:val="0000FF"/>
      <w:u w:val="single"/>
    </w:rPr>
  </w:style>
  <w:style w:type="character" w:styleId="C5">
    <w:name w:val="頁碼"/>
    <w:basedOn w:val="C3"/>
    <w:rPr/>
  </w:style>
  <w:style w:type="character" w:styleId="C6">
    <w:name w:val="已查閱的超連結"/>
    <w:basedOn w:val="C3"/>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MC SYSTEM</dc:creator>
  <dcterms:created xsi:type="dcterms:W3CDTF">2007-03-21T03:00:00Z</dcterms:created>
  <cp:lastModifiedBy>WIN-38M81M2010G\Administrator</cp:lastModifiedBy>
  <dcterms:modified xsi:type="dcterms:W3CDTF">2022-10-17T14:57:26Z</dcterms:modified>
  <cp:revision>4</cp:revision>
  <dc:title>个体工商户税收定期定额征收管理办法</dc:title>
</cp:coreProperties>
</file>