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FBD522" Type="http://schemas.openxmlformats.org/officeDocument/2006/relationships/officeDocument" Target="/word/document.xml" /><Relationship Id="coreR45FBD52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tabs>
          <w:tab w:val="left" w:pos="3240" w:leader="none"/>
        </w:tabs>
        <w:jc w:val="center"/>
        <w:rPr>
          <w:rStyle w:val="C3"/>
          <w:b w:val="1"/>
          <w:u w:val="single"/>
        </w:rPr>
      </w:pPr>
      <w:r>
        <w:rPr>
          <w:rStyle w:val="C3"/>
          <w:b w:val="1"/>
          <w:u w:val="single"/>
        </w:rPr>
        <w:br w:type="textWrapping"/>
      </w: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本地一般公司與根據第</w:t>
      </w:r>
      <w:r>
        <w:rPr>
          <w:rStyle w:val="C3"/>
          <w:b w:val="1"/>
          <w:sz w:val="28"/>
        </w:rPr>
        <w:t>58/99/M</w:t>
      </w:r>
      <w:r>
        <w:rPr>
          <w:rStyle w:val="C3"/>
          <w:rFonts w:ascii="MS PMincho" w:hAnsi="MS PMincho"/>
          <w:b w:val="1"/>
          <w:sz w:val="28"/>
        </w:rPr>
        <w:t>號法令成立之公司在</w:t>
      </w:r>
      <w:r>
        <w:rPr>
          <w:rStyle w:val="C3"/>
          <w:rFonts w:ascii="SimSun" w:hAnsi="SimSun"/>
          <w:b w:val="1"/>
          <w:sz w:val="28"/>
        </w:rPr>
        <w:t>稅</w:t>
      </w:r>
      <w:r>
        <w:rPr>
          <w:rStyle w:val="C3"/>
          <w:rFonts w:ascii="MS PMincho" w:hAnsi="MS PMincho"/>
          <w:b w:val="1"/>
          <w:sz w:val="28"/>
        </w:rPr>
        <w:t>務方面之比較</w:t>
      </w:r>
    </w:p>
    <w:p>
      <w:pPr>
        <w:pStyle w:val="P1"/>
        <w:jc w:val="center"/>
        <w:rPr>
          <w:rStyle w:val="C3"/>
          <w:b w:val="1"/>
          <w:u w:val="single"/>
        </w:rPr>
      </w:pPr>
    </w:p>
    <w:p>
      <w:pPr>
        <w:pStyle w:val="P1"/>
        <w:jc w:val="center"/>
        <w:rPr>
          <w:rStyle w:val="C3"/>
          <w:b w:val="1"/>
          <w:u w:val="single"/>
        </w:rPr>
      </w:pPr>
    </w:p>
    <w:p>
      <w:pPr>
        <w:pStyle w:val="P1"/>
        <w:jc w:val="center"/>
        <w:rPr>
          <w:rStyle w:val="C3"/>
          <w:b w:val="1"/>
          <w:u w:val="single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3017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</w:p>
        </w:tc>
        <w:tc>
          <w:tcPr>
            <w:tcW w:w="2531" w:type="dxa"/>
          </w:tcPr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rFonts w:ascii="MS PMincho" w:hAnsi="MS PMincho"/>
                <w:b w:val="1"/>
                <w:sz w:val="28"/>
              </w:rPr>
              <w:t>本地一般公司</w:t>
            </w:r>
          </w:p>
        </w:tc>
        <w:tc>
          <w:tcPr>
            <w:tcW w:w="3720" w:type="dxa"/>
          </w:tcPr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rFonts w:ascii="MS PMincho" w:hAnsi="MS PMincho"/>
                <w:b w:val="1"/>
                <w:sz w:val="28"/>
              </w:rPr>
              <w:t>根據第</w:t>
            </w:r>
            <w:r>
              <w:rPr>
                <w:rStyle w:val="C3"/>
                <w:b w:val="1"/>
                <w:sz w:val="28"/>
              </w:rPr>
              <w:t>58/99/M</w:t>
            </w:r>
            <w:r>
              <w:rPr>
                <w:rStyle w:val="C3"/>
                <w:rFonts w:ascii="MS PMincho" w:hAnsi="MS PMincho"/>
                <w:b w:val="1"/>
                <w:sz w:val="28"/>
              </w:rPr>
              <w:t>號法令成立之公司</w:t>
            </w:r>
          </w:p>
        </w:tc>
      </w:tr>
      <w:tr>
        <w:trPr/>
        <w:tc>
          <w:tcPr>
            <w:tcW w:w="3017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rFonts w:ascii="MS PMincho" w:hAnsi="MS PMincho"/>
                <w:sz w:val="28"/>
              </w:rPr>
              <w:t>利得</w:t>
            </w:r>
            <w:r>
              <w:rPr>
                <w:rStyle w:val="C3"/>
                <w:rFonts w:ascii="SimSun" w:hAnsi="SimSun"/>
                <w:sz w:val="28"/>
              </w:rPr>
              <w:t>稅</w:t>
            </w:r>
          </w:p>
        </w:tc>
        <w:tc>
          <w:tcPr>
            <w:tcW w:w="2531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3% </w:t>
            </w:r>
            <w:r>
              <w:rPr>
                <w:rStyle w:val="C3"/>
                <w:rFonts w:ascii="MS PMincho" w:hAnsi="MS PMincho"/>
                <w:sz w:val="28"/>
              </w:rPr>
              <w:t>至</w:t>
            </w:r>
            <w:r>
              <w:rPr>
                <w:rStyle w:val="C3"/>
                <w:sz w:val="28"/>
              </w:rPr>
              <w:t xml:space="preserve"> 12%</w:t>
            </w:r>
          </w:p>
        </w:tc>
        <w:tc>
          <w:tcPr>
            <w:tcW w:w="3720" w:type="dxa"/>
          </w:tcPr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rFonts w:ascii="MS PMincho" w:hAnsi="MS PMincho"/>
                <w:b w:val="1"/>
                <w:sz w:val="28"/>
              </w:rPr>
              <w:t>免</w:t>
            </w:r>
            <w:r>
              <w:rPr>
                <w:rStyle w:val="C3"/>
                <w:rFonts w:ascii="SimSun" w:hAnsi="SimSun"/>
                <w:b w:val="1"/>
                <w:sz w:val="28"/>
              </w:rPr>
              <w:t>稅</w:t>
            </w:r>
          </w:p>
        </w:tc>
      </w:tr>
      <w:tr>
        <w:trPr/>
        <w:tc>
          <w:tcPr>
            <w:tcW w:w="3017" w:type="dxa"/>
          </w:tcPr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rFonts w:ascii="MS PMincho" w:hAnsi="MS PMincho"/>
                <w:sz w:val="28"/>
              </w:rPr>
              <w:t>印花</w:t>
            </w:r>
            <w:r>
              <w:rPr>
                <w:rStyle w:val="C3"/>
                <w:rFonts w:ascii="SimSun" w:hAnsi="SimSun"/>
                <w:sz w:val="28"/>
              </w:rPr>
              <w:t>稅</w:t>
            </w:r>
            <w:r>
              <w:rPr>
                <w:rStyle w:val="C3"/>
                <w:sz w:val="28"/>
              </w:rPr>
              <w:t>#</w:t>
            </w:r>
          </w:p>
        </w:tc>
        <w:tc>
          <w:tcPr>
            <w:tcW w:w="2531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1% </w:t>
            </w:r>
            <w:r>
              <w:rPr>
                <w:rStyle w:val="C3"/>
                <w:rFonts w:ascii="MS PMincho" w:hAnsi="MS PMincho"/>
                <w:sz w:val="28"/>
              </w:rPr>
              <w:t>至</w:t>
            </w:r>
            <w:r>
              <w:rPr>
                <w:rStyle w:val="C3"/>
                <w:sz w:val="28"/>
              </w:rPr>
              <w:t xml:space="preserve"> 5%</w:t>
            </w:r>
          </w:p>
        </w:tc>
        <w:tc>
          <w:tcPr>
            <w:tcW w:w="3720" w:type="dxa"/>
          </w:tcPr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  <w:sz w:val="28"/>
              </w:rPr>
              <w:t>免</w:t>
            </w:r>
            <w:r>
              <w:rPr>
                <w:rStyle w:val="C3"/>
                <w:rFonts w:ascii="SimSun" w:hAnsi="SimSun"/>
                <w:b w:val="1"/>
                <w:sz w:val="28"/>
              </w:rPr>
              <w:t>稅</w:t>
            </w:r>
            <w:r>
              <w:rPr>
                <w:rStyle w:val="C3"/>
                <w:b w:val="1"/>
                <w:sz w:val="28"/>
              </w:rPr>
              <w:t>*</w:t>
            </w:r>
          </w:p>
          <w:p>
            <w:pPr>
              <w:pStyle w:val="P1"/>
              <w:jc w:val="center"/>
              <w:rPr>
                <w:rStyle w:val="C3"/>
              </w:rPr>
            </w:pPr>
          </w:p>
        </w:tc>
      </w:tr>
    </w:tbl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4"/>
        <w:tabs>
          <w:tab w:val="left" w:pos="9960" w:leader="none"/>
          <w:tab w:val="left" w:pos="10200" w:leader="none"/>
        </w:tabs>
        <w:ind w:right="240"/>
        <w:jc w:val="both"/>
      </w:pPr>
      <w:r>
        <w:rPr>
          <w:rFonts w:ascii="MS PMincho" w:hAnsi="MS PMincho"/>
        </w:rPr>
        <w:t>附註：根據第</w:t>
      </w:r>
      <w:r>
        <w:t>58/99/M</w:t>
      </w:r>
      <w:r>
        <w:rPr>
          <w:rFonts w:ascii="MS PMincho" w:hAnsi="MS PMincho"/>
        </w:rPr>
        <w:t>號法令成立的公司，其獲准在澳門定居之高級管理階層</w:t>
      </w:r>
      <w:r>
        <w:t>(</w:t>
      </w:r>
      <w:r>
        <w:rPr>
          <w:rFonts w:ascii="MS PMincho" w:hAnsi="MS PMincho"/>
        </w:rPr>
        <w:t>非本澳居民</w:t>
      </w:r>
      <w:r>
        <w:t>)</w:t>
      </w:r>
      <w:r>
        <w:rPr>
          <w:rFonts w:ascii="MS PMincho" w:hAnsi="MS PMincho"/>
        </w:rPr>
        <w:t>，</w:t>
      </w:r>
      <w:r>
        <w:t xml:space="preserve">    </w:t>
      </w:r>
      <w:r>
        <w:rPr>
          <w:rFonts w:ascii="MS PMincho" w:hAnsi="MS PMincho"/>
        </w:rPr>
        <w:t>可以豁免繳交首三年度的薪俸</w:t>
      </w:r>
      <w:r>
        <w:rPr>
          <w:rFonts w:ascii="SimSun" w:hAnsi="SimSun"/>
        </w:rPr>
        <w:t>稅</w:t>
      </w:r>
      <w:r>
        <w:rPr>
          <w:rFonts w:ascii="MS PMincho" w:hAnsi="MS PMincho"/>
        </w:rPr>
        <w:t>。薪俸</w:t>
      </w:r>
      <w:r>
        <w:rPr>
          <w:rFonts w:ascii="SimSun" w:hAnsi="SimSun"/>
        </w:rPr>
        <w:t>稅</w:t>
      </w:r>
      <w:r>
        <w:rPr>
          <w:rFonts w:ascii="MS PMincho" w:hAnsi="MS PMincho"/>
        </w:rPr>
        <w:t>介乎</w:t>
      </w:r>
      <w:r>
        <w:t>7%</w:t>
      </w:r>
      <w:r>
        <w:rPr>
          <w:rFonts w:ascii="MS PMincho" w:hAnsi="MS PMincho"/>
        </w:rPr>
        <w:t>至</w:t>
      </w:r>
      <w:r>
        <w:t>12%</w:t>
      </w:r>
      <w:r>
        <w:rPr>
          <w:rFonts w:ascii="MS PMincho" w:hAnsi="MS PMincho"/>
        </w:rPr>
        <w:t>之間，薪俸</w:t>
      </w:r>
      <w:r>
        <w:rPr>
          <w:rFonts w:ascii="SimSun" w:hAnsi="SimSun"/>
        </w:rPr>
        <w:t>稅</w:t>
      </w:r>
      <w:r>
        <w:rPr>
          <w:rFonts w:ascii="MS PMincho" w:hAnsi="MS PMincho"/>
        </w:rPr>
        <w:t>之免</w:t>
      </w:r>
      <w:r>
        <w:rPr>
          <w:rFonts w:ascii="SimSun" w:hAnsi="SimSun"/>
        </w:rPr>
        <w:t>稅</w:t>
      </w:r>
      <w:r>
        <w:rPr>
          <w:rFonts w:ascii="MS PMincho" w:hAnsi="MS PMincho"/>
        </w:rPr>
        <w:t>額為每年度</w:t>
      </w:r>
      <w:r>
        <w:t xml:space="preserve">        </w:t>
      </w:r>
      <w:r>
        <w:rPr>
          <w:rFonts w:ascii="MS PMincho" w:hAnsi="MS PMincho"/>
        </w:rPr>
        <w:t>澳門幣</w:t>
      </w:r>
      <w:r>
        <w:t>95,000</w:t>
      </w:r>
      <w:r>
        <w:rPr>
          <w:rFonts w:ascii="MS PMincho" w:hAnsi="MS PMincho"/>
        </w:rPr>
        <w:t>元正。</w:t>
      </w:r>
    </w:p>
    <w:p>
      <w:pPr>
        <w:pStyle w:val="P4"/>
        <w:tabs>
          <w:tab w:val="left" w:pos="9960" w:leader="none"/>
          <w:tab w:val="left" w:pos="10200" w:leader="none"/>
        </w:tabs>
        <w:ind w:right="240"/>
      </w:pPr>
    </w:p>
    <w:p>
      <w:pPr>
        <w:pStyle w:val="P4"/>
        <w:tabs>
          <w:tab w:val="left" w:pos="9960" w:leader="none"/>
          <w:tab w:val="left" w:pos="10200" w:leader="none"/>
        </w:tabs>
        <w:ind w:right="240"/>
      </w:pPr>
    </w:p>
    <w:p>
      <w:pPr>
        <w:pStyle w:val="P4"/>
        <w:tabs>
          <w:tab w:val="left" w:pos="9960" w:leader="none"/>
          <w:tab w:val="left" w:pos="10200" w:leader="none"/>
        </w:tabs>
        <w:ind w:right="240"/>
        <w:jc w:val="both"/>
        <w:rPr>
          <w:rStyle w:val="C3"/>
          <w:i w:val="1"/>
        </w:rPr>
      </w:pPr>
      <w:r>
        <w:rPr>
          <w:rStyle w:val="C3"/>
          <w:i w:val="1"/>
        </w:rPr>
        <w:t>#</w:t>
      </w:r>
      <w:r>
        <w:rPr>
          <w:rStyle w:val="C3"/>
          <w:rFonts w:ascii="MS PMincho" w:hAnsi="MS PMincho"/>
          <w:i w:val="1"/>
        </w:rPr>
        <w:t>如購買物業用作離岸公司辦公地點，離岸公司可以申請有關之印花</w:t>
      </w:r>
      <w:r>
        <w:rPr>
          <w:rStyle w:val="C3"/>
          <w:rFonts w:ascii="SimSun" w:hAnsi="SimSun"/>
          <w:i w:val="1"/>
        </w:rPr>
        <w:t>稅</w:t>
      </w:r>
      <w:r>
        <w:rPr>
          <w:rStyle w:val="C3"/>
          <w:rFonts w:ascii="MS PMincho" w:hAnsi="MS PMincho"/>
          <w:i w:val="1"/>
        </w:rPr>
        <w:t>豁免。詳細資</w:t>
      </w:r>
      <w:r>
        <w:rPr>
          <w:rStyle w:val="C3"/>
          <w:rFonts w:ascii="MS PMincho" w:hAnsi="MS PMincho"/>
          <w:i w:val="1"/>
        </w:rPr>
        <w:t>料，參考</w:t>
      </w:r>
      <w:r>
        <w:rPr>
          <w:rStyle w:val="C3"/>
          <w:i w:val="1"/>
        </w:rPr>
        <w:t xml:space="preserve">      </w:t>
      </w:r>
      <w:r>
        <w:rPr>
          <w:rStyle w:val="C3"/>
          <w:rFonts w:ascii="MS PMincho" w:hAnsi="MS PMincho"/>
          <w:i w:val="1"/>
        </w:rPr>
        <w:t>第</w:t>
      </w:r>
      <w:r>
        <w:rPr>
          <w:rStyle w:val="C3"/>
          <w:i w:val="1"/>
        </w:rPr>
        <w:t>58/99/M</w:t>
      </w:r>
      <w:r>
        <w:rPr>
          <w:rStyle w:val="C3"/>
          <w:rFonts w:ascii="MS PMincho" w:hAnsi="MS PMincho"/>
          <w:i w:val="1"/>
        </w:rPr>
        <w:t>號法令第十二條、第一款</w:t>
      </w:r>
      <w:r>
        <w:rPr>
          <w:rStyle w:val="C3"/>
          <w:i w:val="1"/>
        </w:rPr>
        <w:t>d</w:t>
      </w:r>
      <w:r>
        <w:rPr>
          <w:rStyle w:val="C3"/>
          <w:rFonts w:ascii="MS PMincho" w:hAnsi="MS PMincho"/>
          <w:i w:val="1"/>
        </w:rPr>
        <w:t>項。</w:t>
      </w:r>
    </w:p>
    <w:p>
      <w:pPr>
        <w:pStyle w:val="P4"/>
        <w:tabs>
          <w:tab w:val="left" w:pos="9960" w:leader="none"/>
          <w:tab w:val="left" w:pos="10200" w:leader="none"/>
        </w:tabs>
        <w:ind w:right="240"/>
        <w:jc w:val="both"/>
        <w:rPr>
          <w:rStyle w:val="C3"/>
          <w:i w:val="1"/>
        </w:rPr>
      </w:pPr>
    </w:p>
    <w:p>
      <w:pPr>
        <w:pStyle w:val="P4"/>
        <w:tabs>
          <w:tab w:val="left" w:pos="9960" w:leader="none"/>
          <w:tab w:val="left" w:pos="10200" w:leader="none"/>
        </w:tabs>
        <w:ind w:right="240"/>
        <w:jc w:val="both"/>
        <w:rPr>
          <w:rStyle w:val="C3"/>
          <w:i w:val="1"/>
        </w:rPr>
      </w:pPr>
      <w:r>
        <w:rPr>
          <w:rStyle w:val="C3"/>
          <w:i w:val="1"/>
        </w:rPr>
        <w:t>*</w:t>
      </w:r>
      <w:r>
        <w:rPr>
          <w:rStyle w:val="C3"/>
          <w:rFonts w:ascii="MS PMincho" w:hAnsi="MS PMincho"/>
          <w:i w:val="1"/>
        </w:rPr>
        <w:t>根據第</w:t>
      </w:r>
      <w:r>
        <w:rPr>
          <w:rStyle w:val="C3"/>
          <w:i w:val="1"/>
        </w:rPr>
        <w:t>58/99/M</w:t>
      </w:r>
      <w:r>
        <w:rPr>
          <w:rStyle w:val="C3"/>
          <w:rFonts w:ascii="MS PMincho" w:hAnsi="MS PMincho"/>
          <w:i w:val="1"/>
        </w:rPr>
        <w:t>號法令第十二條、第一款</w:t>
      </w:r>
      <w:r>
        <w:rPr>
          <w:rStyle w:val="C3"/>
          <w:i w:val="1"/>
        </w:rPr>
        <w:t>e</w:t>
      </w:r>
      <w:r>
        <w:rPr>
          <w:rStyle w:val="C3"/>
          <w:rFonts w:ascii="MS PMincho" w:hAnsi="MS PMincho"/>
          <w:i w:val="1"/>
        </w:rPr>
        <w:t>項，豁免與下列者有關之印花</w:t>
      </w:r>
      <w:r>
        <w:rPr>
          <w:rStyle w:val="C3"/>
          <w:rFonts w:ascii="SimSun" w:hAnsi="SimSun"/>
          <w:i w:val="1"/>
        </w:rPr>
        <w:t>稅</w:t>
      </w:r>
      <w:r>
        <w:rPr>
          <w:rStyle w:val="C3"/>
          <w:rFonts w:ascii="MS PMincho" w:hAnsi="MS PMincho"/>
          <w:i w:val="1"/>
        </w:rPr>
        <w:t>：</w:t>
      </w:r>
      <w:r>
        <w:rPr>
          <w:rStyle w:val="C3"/>
          <w:i w:val="1"/>
        </w:rPr>
        <w:t xml:space="preserve"> </w:t>
      </w:r>
    </w:p>
    <w:p>
      <w:pPr>
        <w:pStyle w:val="P1"/>
        <w:ind w:firstLine="240" w:right="415"/>
        <w:rPr>
          <w:rStyle w:val="C3"/>
          <w:i w:val="1"/>
        </w:rPr>
      </w:pPr>
      <w:r>
        <w:rPr>
          <w:rStyle w:val="C3"/>
          <w:i w:val="1"/>
        </w:rPr>
        <w:t>i</w:t>
      </w:r>
      <w:r>
        <w:rPr>
          <w:rStyle w:val="C3"/>
          <w:rFonts w:ascii="MS PMincho" w:hAnsi="MS PMincho"/>
          <w:i w:val="1"/>
        </w:rPr>
        <w:t>）關於離岸風險之保險單；</w:t>
      </w:r>
      <w:r>
        <w:rPr>
          <w:rStyle w:val="C3"/>
          <w:i w:val="1"/>
        </w:rPr>
        <w:t xml:space="preserve"> </w:t>
      </w:r>
    </w:p>
    <w:p>
      <w:pPr>
        <w:pStyle w:val="P1"/>
        <w:ind w:firstLine="240" w:right="415"/>
        <w:rPr>
          <w:rStyle w:val="C3"/>
          <w:i w:val="1"/>
        </w:rPr>
      </w:pPr>
      <w:r>
        <w:rPr>
          <w:rStyle w:val="C3"/>
          <w:i w:val="1"/>
        </w:rPr>
        <w:t>ii</w:t>
      </w:r>
      <w:r>
        <w:rPr>
          <w:rStyle w:val="C3"/>
          <w:rFonts w:ascii="MS PMincho" w:hAnsi="MS PMincho"/>
          <w:i w:val="1"/>
        </w:rPr>
        <w:t>）因從事離岸業務而與住所非設在本地區之實體訂立之合同；</w:t>
      </w:r>
      <w:r>
        <w:rPr>
          <w:rStyle w:val="C3"/>
          <w:i w:val="1"/>
        </w:rPr>
        <w:t xml:space="preserve"> </w:t>
      </w:r>
    </w:p>
    <w:p>
      <w:pPr>
        <w:pStyle w:val="P1"/>
        <w:ind w:firstLine="240" w:right="415"/>
        <w:rPr>
          <w:rStyle w:val="C3"/>
          <w:i w:val="1"/>
        </w:rPr>
      </w:pPr>
      <w:r>
        <w:rPr>
          <w:rStyle w:val="C3"/>
          <w:i w:val="1"/>
        </w:rPr>
        <w:t>iii</w:t>
      </w:r>
      <w:r>
        <w:rPr>
          <w:rStyle w:val="C3"/>
          <w:rFonts w:ascii="MS PMincho" w:hAnsi="MS PMincho"/>
          <w:i w:val="1"/>
        </w:rPr>
        <w:t>）適用</w:t>
      </w:r>
      <w:r>
        <w:rPr>
          <w:rStyle w:val="C3"/>
          <w:i w:val="1"/>
        </w:rPr>
        <w:t>c</w:t>
      </w:r>
      <w:r>
        <w:rPr>
          <w:rStyle w:val="C3"/>
          <w:rFonts w:ascii="MS PMincho" w:hAnsi="MS PMincho"/>
          <w:i w:val="1"/>
        </w:rPr>
        <w:t>項所指豁免之生前贈與；</w:t>
      </w:r>
      <w:r>
        <w:rPr>
          <w:rStyle w:val="C3"/>
          <w:i w:val="1"/>
        </w:rPr>
        <w:t xml:space="preserve"> </w:t>
      </w:r>
    </w:p>
    <w:p>
      <w:pPr>
        <w:pStyle w:val="P1"/>
        <w:ind w:firstLine="240" w:right="415"/>
        <w:rPr>
          <w:rStyle w:val="C3"/>
          <w:i w:val="1"/>
        </w:rPr>
      </w:pPr>
      <w:r>
        <w:rPr>
          <w:rStyle w:val="C3"/>
          <w:i w:val="1"/>
        </w:rPr>
        <w:t>iv</w:t>
      </w:r>
      <w:r>
        <w:rPr>
          <w:rStyle w:val="C3"/>
          <w:rFonts w:ascii="MS PMincho" w:hAnsi="MS PMincho"/>
          <w:i w:val="1"/>
        </w:rPr>
        <w:t>）在離岸業務範圍</w:t>
      </w:r>
      <w:r>
        <w:rPr>
          <w:rStyle w:val="C3"/>
          <w:rFonts w:ascii="SimSun" w:hAnsi="SimSun"/>
          <w:i w:val="1"/>
        </w:rPr>
        <w:t>內</w:t>
      </w:r>
      <w:r>
        <w:rPr>
          <w:rStyle w:val="C3"/>
          <w:rFonts w:ascii="MS PMincho" w:hAnsi="MS PMincho"/>
          <w:i w:val="1"/>
        </w:rPr>
        <w:t>進行之銀行交易活動；</w:t>
      </w:r>
      <w:r>
        <w:rPr>
          <w:rStyle w:val="C3"/>
          <w:i w:val="1"/>
        </w:rPr>
        <w:t xml:space="preserve"> </w:t>
      </w:r>
    </w:p>
    <w:p>
      <w:pPr>
        <w:pStyle w:val="P1"/>
        <w:ind w:firstLine="240" w:right="415"/>
        <w:rPr>
          <w:rStyle w:val="C3"/>
        </w:rPr>
      </w:pPr>
      <w:r>
        <w:rPr>
          <w:rStyle w:val="C3"/>
          <w:i w:val="1"/>
        </w:rPr>
        <w:t>v</w:t>
      </w:r>
      <w:r>
        <w:rPr>
          <w:rStyle w:val="C3"/>
          <w:rFonts w:ascii="MS PMincho" w:hAnsi="MS PMincho"/>
          <w:i w:val="1"/>
        </w:rPr>
        <w:t>）離岸機構之設立，以及該等機構之公司資本之增加。</w:t>
      </w:r>
    </w:p>
    <w:p>
      <w:pPr>
        <w:pStyle w:val="P4"/>
        <w:rPr>
          <w:rStyle w:val="C3"/>
        </w:rPr>
      </w:pPr>
    </w:p>
    <w:p>
      <w:pPr>
        <w:pStyle w:val="P4"/>
        <w:rPr>
          <w:rStyle w:val="C3"/>
        </w:rPr>
      </w:pPr>
    </w:p>
    <w:p>
      <w:pPr>
        <w:pStyle w:val="P4"/>
        <w:rPr>
          <w:rStyle w:val="C3"/>
        </w:rPr>
      </w:pPr>
    </w:p>
    <w:p>
      <w:pPr>
        <w:pStyle w:val="P4"/>
        <w:rPr>
          <w:rStyle w:val="C3"/>
        </w:rPr>
      </w:pPr>
    </w:p>
    <w:p>
      <w:pPr>
        <w:pStyle w:val="P4"/>
        <w:rPr>
          <w:rStyle w:val="C3"/>
        </w:rPr>
      </w:pPr>
    </w:p>
    <w:p>
      <w:pPr>
        <w:pStyle w:val="P4"/>
        <w:rPr>
          <w:rStyle w:val="C3"/>
        </w:rPr>
      </w:pPr>
    </w:p>
    <w:p>
      <w:pPr>
        <w:pStyle w:val="P1"/>
        <w:rPr>
          <w:rStyle w:val="C3"/>
        </w:rPr>
      </w:pPr>
    </w:p>
    <w:sectPr>
      <w:type w:val="nextPage"/>
      <w:pgSz w:w="11906" w:h="16838" w:code="0"/>
      <w:pgMar w:left="851" w:right="851" w:top="1418" w:bottom="851" w:header="851" w:footer="851" w:gutter="0"/>
      <w:pgNumType w:start="1"/>
      <w:cols w:equalWidth="1" w:space="425"/>
    </w:sectPr>
  </w:body>
</w:document>
</file>

<file path=word/numbering.xml><?xml version="1.0" encoding="utf-8"?>
<w:numbering xmlns:w="http://schemas.openxmlformats.org/wordprocessingml/2006/main">
  <w:abstractNum w:abstractNumId="0">
    <w:nsid w:val="0E131AEF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189F5445"/>
    <w:multiLevelType w:val="multilevel"/>
    <w:lvl w:ilvl="0">
      <w:start w:val="1"/>
      <w:numFmt w:val="decimal"/>
      <w:suff w:val="tab"/>
      <w:lvlText w:val="%1."/>
      <w:lvlJc w:val="left"/>
      <w:pPr>
        <w:ind w:hanging="660" w:left="1140"/>
        <w:tabs>
          <w:tab w:val="left" w:pos="11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1E846DEF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2A472122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2D6F28F5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3F501057"/>
    <w:multiLevelType w:val="multilevel"/>
    <w:lvl w:ilvl="0">
      <w:start w:val="1"/>
      <w:numFmt w:val="upperLetter"/>
      <w:suff w:val="tab"/>
      <w:lvlText w:val="%1."/>
      <w:lvlJc w:val="left"/>
      <w:pPr>
        <w:ind w:hanging="285" w:left="285"/>
        <w:tabs>
          <w:tab w:val="left" w:pos="28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43043E80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48A531D7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48B03A29"/>
    <w:multiLevelType w:val="hybridMultilevel"/>
    <w:lvl w:ilvl="0" w:tplc="782B1FEE">
      <w:start w:val="1"/>
      <w:numFmt w:val="bullet"/>
      <w:suff w:val="tab"/>
      <w:lvlText w:val=""/>
      <w:lvlJc w:val="left"/>
      <w:pPr>
        <w:ind w:hanging="425" w:left="425"/>
        <w:tabs>
          <w:tab w:val="left" w:pos="425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511E236B"/>
    <w:multiLevelType w:val="multilevel"/>
    <w:lvl w:ilvl="0">
      <w:start w:val="1"/>
      <w:numFmt w:val="upperLetter"/>
      <w:suff w:val="tab"/>
      <w:lvlText w:val="%1."/>
      <w:lvlJc w:val="left"/>
      <w:pPr>
        <w:ind w:hanging="285" w:left="285"/>
        <w:tabs>
          <w:tab w:val="left" w:pos="28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5B121A16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">
    <w:nsid w:val="5F2024F3"/>
    <w:multiLevelType w:val="hybridMultilevel"/>
    <w:lvl w:ilvl="0" w:tplc="100E7D20">
      <w:start w:val="1"/>
      <w:numFmt w:val="bullet"/>
      <w:suff w:val="tab"/>
      <w:lvlText w:val=""/>
      <w:lvlJc w:val="left"/>
      <w:pPr>
        <w:ind w:hanging="425" w:left="425"/>
        <w:tabs>
          <w:tab w:val="left" w:pos="425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">
    <w:nsid w:val="689B5596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">
    <w:nsid w:val="723B1D11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">
    <w:nsid w:val="77524F43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">
    <w:nsid w:val="7C174B82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qFormat/>
    <w:pPr>
      <w:widowControl w:val="0"/>
    </w:pPr>
    <w:rPr>
      <w:sz w:val="24"/>
    </w:rPr>
  </w:style>
  <w:style w:type="paragraph" w:styleId="P2">
    <w:name w:val="標題"/>
    <w:basedOn w:val="P1"/>
    <w:next w:val="P2"/>
    <w:qFormat/>
    <w:pPr>
      <w:jc w:val="center"/>
    </w:pPr>
    <w:rPr>
      <w:b w:val="1"/>
      <w:sz w:val="28"/>
    </w:rPr>
  </w:style>
  <w:style w:type="paragraph" w:styleId="P3">
    <w:name w:val="本文縮排"/>
    <w:basedOn w:val="P1"/>
    <w:next w:val="P3"/>
    <w:pPr>
      <w:ind w:firstLine="480" w:left="960"/>
    </w:pPr>
    <w:rPr/>
  </w:style>
  <w:style w:type="paragraph" w:styleId="P4">
    <w:name w:val="註解文字"/>
    <w:basedOn w:val="P1"/>
    <w:next w:val="P4"/>
    <w:pPr/>
    <w:rPr/>
  </w:style>
  <w:style w:type="paragraph" w:styleId="P5">
    <w:name w:val="本文"/>
    <w:basedOn w:val="P1"/>
    <w:next w:val="P5"/>
    <w:pPr>
      <w:spacing w:lineRule="auto" w:line="360"/>
    </w:pPr>
    <w:rPr>
      <w:i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註解參照"/>
    <w:basedOn w:val="C3"/>
    <w:rPr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Jack Leung</dc:creator>
  <dcterms:created xsi:type="dcterms:W3CDTF">2008-04-21T08:08:00Z</dcterms:created>
  <cp:lastModifiedBy>WIN-38M81M2010G\Administrator</cp:lastModifiedBy>
  <cp:lastPrinted>2001-12-18T02:18:00Z</cp:lastPrinted>
  <dcterms:modified xsi:type="dcterms:W3CDTF">2022-10-17T14:57:24Z</dcterms:modified>
  <cp:revision>3</cp:revision>
  <dc:title>1</dc:title>
</cp:coreProperties>
</file>